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CD792" w14:textId="77777777" w:rsidR="006C4A38" w:rsidRPr="00B145FA" w:rsidRDefault="006C4A38" w:rsidP="0052050E">
      <w:pPr>
        <w:widowControl w:val="0"/>
        <w:suppressAutoHyphens/>
        <w:spacing w:after="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0DA0496F" w14:textId="00A6BC2A" w:rsidR="003750EE" w:rsidRPr="00B145FA" w:rsidRDefault="00D845FE" w:rsidP="003750EE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bookmarkStart w:id="0" w:name="_Hlk216430431"/>
      <w:r>
        <w:rPr>
          <w:rFonts w:ascii="Arial" w:eastAsia="Times New Roman" w:hAnsi="Arial" w:cs="Arial"/>
          <w:lang w:eastAsia="pl-PL"/>
        </w:rPr>
        <w:t>Załącznik nr 1 do Umowy nr …….</w:t>
      </w:r>
    </w:p>
    <w:bookmarkEnd w:id="0"/>
    <w:p w14:paraId="5234F95B" w14:textId="46383A46" w:rsidR="008E1E1A" w:rsidRPr="00D845FE" w:rsidRDefault="00D845FE" w:rsidP="00D845FE">
      <w:pPr>
        <w:autoSpaceDE w:val="0"/>
        <w:autoSpaceDN w:val="0"/>
        <w:adjustRightInd w:val="0"/>
        <w:spacing w:after="0" w:line="360" w:lineRule="auto"/>
        <w:ind w:left="-42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845FE">
        <w:rPr>
          <w:rFonts w:ascii="Arial" w:hAnsi="Arial" w:cs="Arial"/>
          <w:b/>
          <w:bCs/>
          <w:sz w:val="28"/>
          <w:szCs w:val="28"/>
        </w:rPr>
        <w:t>Specyfikacja Usługi</w:t>
      </w:r>
    </w:p>
    <w:p w14:paraId="622E7C6A" w14:textId="06B0ACF1" w:rsidR="00D0293B" w:rsidRPr="00B145FA" w:rsidRDefault="00164EE5" w:rsidP="00957DE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lang w:eastAsia="pl-PL"/>
        </w:rPr>
      </w:pPr>
      <w:bookmarkStart w:id="1" w:name="_Hlk216090035"/>
      <w:r w:rsidRPr="00B145FA">
        <w:rPr>
          <w:rFonts w:ascii="Arial" w:hAnsi="Arial" w:cs="Arial"/>
          <w:bCs/>
          <w:iCs/>
        </w:rPr>
        <w:t>Świadczenie usług konserwacji, przeglądu i utrzymania w ciągłej sprawności urządzeń systemu SDIP na stacji Bydgoszcz Główna, Bydgoszcz Leśna, Cierpice Kąkol, Solec Kujawski oraz Toruń Główny</w:t>
      </w:r>
      <w:bookmarkEnd w:id="1"/>
      <w:r w:rsidR="00F97C38" w:rsidRPr="00B145FA">
        <w:rPr>
          <w:rFonts w:ascii="Arial" w:eastAsia="Times New Roman" w:hAnsi="Arial" w:cs="Arial"/>
          <w:lang w:eastAsia="pl-PL"/>
        </w:rPr>
        <w:t>.</w:t>
      </w:r>
    </w:p>
    <w:p w14:paraId="2C67C786" w14:textId="77777777" w:rsidR="00037DE9" w:rsidRPr="00B145FA" w:rsidRDefault="00037DE9" w:rsidP="00E71042">
      <w:pPr>
        <w:spacing w:after="0" w:line="360" w:lineRule="auto"/>
        <w:rPr>
          <w:rFonts w:ascii="Arial" w:hAnsi="Arial" w:cs="Arial"/>
        </w:rPr>
      </w:pPr>
    </w:p>
    <w:p w14:paraId="59AAEB6D" w14:textId="77777777" w:rsidR="00037DE9" w:rsidRPr="00B145FA" w:rsidRDefault="00037DE9" w:rsidP="00D845FE">
      <w:pPr>
        <w:pStyle w:val="Nagwek1"/>
        <w:spacing w:before="0" w:after="0" w:line="360" w:lineRule="auto"/>
        <w:rPr>
          <w:rFonts w:ascii="Arial" w:hAnsi="Arial" w:cs="Arial"/>
          <w:lang w:eastAsia="hi-IN" w:bidi="hi-IN"/>
        </w:rPr>
      </w:pPr>
      <w:bookmarkStart w:id="2" w:name="_Toc216431449"/>
      <w:r w:rsidRPr="00B145FA">
        <w:rPr>
          <w:rFonts w:ascii="Arial" w:hAnsi="Arial" w:cs="Arial"/>
          <w:lang w:eastAsia="hi-IN" w:bidi="hi-IN"/>
        </w:rPr>
        <w:t>Harmonogram realizacji zamówieni</w:t>
      </w:r>
      <w:r w:rsidR="00F7627A" w:rsidRPr="00B145FA">
        <w:rPr>
          <w:rFonts w:ascii="Arial" w:hAnsi="Arial" w:cs="Arial"/>
          <w:lang w:eastAsia="hi-IN" w:bidi="hi-IN"/>
        </w:rPr>
        <w:t>a</w:t>
      </w:r>
      <w:bookmarkEnd w:id="2"/>
    </w:p>
    <w:p w14:paraId="3CEBF560" w14:textId="77777777" w:rsidR="00FA56CC" w:rsidRPr="00B145FA" w:rsidRDefault="00FA56CC" w:rsidP="00FA56C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B145FA">
        <w:rPr>
          <w:rFonts w:ascii="Arial" w:hAnsi="Arial" w:cs="Arial"/>
        </w:rPr>
        <w:t xml:space="preserve">„Świadczenie usług konserwacji, przeglądu i utrzymania w ciągłej sprawności urządzeń systemu SDIP na stacji Bydgoszcz Główna, Bydgoszcz Leśna, Cierpice Kąkol, Solec Kujawski oraz Toruń Główny” </w:t>
      </w:r>
      <w:r w:rsidRPr="00B145FA">
        <w:rPr>
          <w:rFonts w:ascii="Arial" w:hAnsi="Arial" w:cs="Arial"/>
          <w:b/>
        </w:rPr>
        <w:t>od dnia podpisania umowy do 31.12.2026 r.</w:t>
      </w:r>
    </w:p>
    <w:p w14:paraId="0D16A73E" w14:textId="7F8C13A4" w:rsidR="00F7627A" w:rsidRPr="00B145FA" w:rsidRDefault="00FA56CC" w:rsidP="003E6306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lang w:eastAsia="hi-IN" w:bidi="hi-IN"/>
        </w:rPr>
      </w:pPr>
      <w:r w:rsidRPr="00B145FA">
        <w:rPr>
          <w:rFonts w:ascii="Arial" w:hAnsi="Arial" w:cs="Arial"/>
        </w:rPr>
        <w:t xml:space="preserve">1 przegląd i 1 konserwacja systemu SDIP wg  ustalonego harmonogramu przez </w:t>
      </w:r>
      <w:r w:rsidR="003E6306" w:rsidRPr="00B145FA">
        <w:rPr>
          <w:rFonts w:ascii="Arial" w:hAnsi="Arial" w:cs="Arial"/>
        </w:rPr>
        <w:t>IZ </w:t>
      </w:r>
      <w:r w:rsidRPr="00B145FA">
        <w:rPr>
          <w:rFonts w:ascii="Arial" w:hAnsi="Arial" w:cs="Arial"/>
        </w:rPr>
        <w:t>Bydgoszcz - kwiecień 2026 konserwacja, wrzesień 2026 przegląd urządzeń SDIP</w:t>
      </w:r>
      <w:r w:rsidR="00F7627A" w:rsidRPr="00B145FA">
        <w:rPr>
          <w:rFonts w:ascii="Arial" w:hAnsi="Arial" w:cs="Arial"/>
          <w:lang w:eastAsia="hi-IN" w:bidi="hi-IN"/>
        </w:rPr>
        <w:t>.</w:t>
      </w:r>
    </w:p>
    <w:p w14:paraId="1702DD44" w14:textId="2FCAD123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b/>
          <w:sz w:val="22"/>
          <w:szCs w:val="22"/>
        </w:rPr>
        <w:t>Konserwacja systemu SDIP:</w:t>
      </w:r>
    </w:p>
    <w:p w14:paraId="6D230729" w14:textId="77777777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Sprawdzić prawidłowość wyświetlanych informacji na tablicach wyświetlaczy,</w:t>
      </w:r>
    </w:p>
    <w:p w14:paraId="73D69FFC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Czyszczenie obudowy tablicy,</w:t>
      </w:r>
    </w:p>
    <w:p w14:paraId="0BC47C90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Czyszczenie matryc wyświetlacza,</w:t>
      </w:r>
    </w:p>
    <w:p w14:paraId="0BEB5717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Czyszczenie tablic od strony wewnętrznej i zewnętrznej,</w:t>
      </w:r>
    </w:p>
    <w:p w14:paraId="5E78B85D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Sprawdzenie i wyregulowanie czasu na zegarach wtórnych,</w:t>
      </w:r>
    </w:p>
    <w:p w14:paraId="5845ABAA" w14:textId="77777777" w:rsidR="003E6306" w:rsidRPr="00B145FA" w:rsidRDefault="003E6306" w:rsidP="003E6306">
      <w:pPr>
        <w:pStyle w:val="Style1"/>
        <w:widowControl/>
        <w:numPr>
          <w:ilvl w:val="0"/>
          <w:numId w:val="39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Oczyścić wewnętrzną i zewnętrzną powierzchnię zegarów.</w:t>
      </w:r>
    </w:p>
    <w:p w14:paraId="03D77779" w14:textId="77777777" w:rsidR="003E6306" w:rsidRPr="00B145FA" w:rsidRDefault="003E6306" w:rsidP="003E6306">
      <w:pPr>
        <w:pStyle w:val="Style1"/>
        <w:widowControl/>
        <w:spacing w:line="360" w:lineRule="auto"/>
        <w:ind w:left="720"/>
        <w:jc w:val="both"/>
        <w:rPr>
          <w:rStyle w:val="FontStyle14"/>
          <w:rFonts w:ascii="Arial" w:hAnsi="Arial" w:cs="Arial"/>
          <w:sz w:val="22"/>
          <w:szCs w:val="22"/>
        </w:rPr>
      </w:pPr>
    </w:p>
    <w:p w14:paraId="7C0F00D8" w14:textId="12C603E9" w:rsidR="003E6306" w:rsidRPr="00B145FA" w:rsidRDefault="003E6306" w:rsidP="00B01964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b/>
          <w:sz w:val="22"/>
          <w:szCs w:val="22"/>
        </w:rPr>
        <w:t>Przegląd systemu SDIP:</w:t>
      </w:r>
    </w:p>
    <w:p w14:paraId="66A05EE5" w14:textId="77777777" w:rsidR="003E6306" w:rsidRPr="00B145FA" w:rsidRDefault="003E6306" w:rsidP="00B01964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Wykonać czynności wchodzące w zakres konserwacji i dodatkowo należy:</w:t>
      </w:r>
    </w:p>
    <w:p w14:paraId="31655DEB" w14:textId="77777777" w:rsidR="003E6306" w:rsidRPr="00B145FA" w:rsidRDefault="003E6306" w:rsidP="003E6306">
      <w:pPr>
        <w:pStyle w:val="Style1"/>
        <w:widowControl/>
        <w:numPr>
          <w:ilvl w:val="0"/>
          <w:numId w:val="40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 xml:space="preserve">zmierzyć napięcia zasilające, </w:t>
      </w:r>
    </w:p>
    <w:p w14:paraId="18D0DB56" w14:textId="77777777" w:rsidR="003E6306" w:rsidRPr="00B145FA" w:rsidRDefault="003E6306" w:rsidP="003E6306">
      <w:pPr>
        <w:pStyle w:val="Style1"/>
        <w:widowControl/>
        <w:numPr>
          <w:ilvl w:val="0"/>
          <w:numId w:val="40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zmierzyć izolację i rezystancję żył kabli zasilających,</w:t>
      </w:r>
    </w:p>
    <w:p w14:paraId="1F7B395A" w14:textId="77777777" w:rsidR="003E6306" w:rsidRPr="00B145FA" w:rsidRDefault="003E6306" w:rsidP="003E6306">
      <w:pPr>
        <w:pStyle w:val="Style1"/>
        <w:widowControl/>
        <w:numPr>
          <w:ilvl w:val="0"/>
          <w:numId w:val="40"/>
        </w:numPr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porównać wartości mierzone ze znamionowymi parametrami zawartymi w DTR odpowiedniej dla danego typu urządzenia i w przypadku przekroczenia zakresu dopuszczalnych zmian, usunąć nieprawidłowości</w:t>
      </w:r>
      <w:r w:rsidRPr="00B145FA">
        <w:rPr>
          <w:rStyle w:val="FontStyle14"/>
          <w:rFonts w:ascii="Arial" w:hAnsi="Arial" w:cs="Arial"/>
          <w:bCs/>
          <w:sz w:val="22"/>
          <w:szCs w:val="22"/>
        </w:rPr>
        <w:t>.</w:t>
      </w:r>
    </w:p>
    <w:p w14:paraId="5553F3A2" w14:textId="77777777" w:rsidR="003E6306" w:rsidRPr="00B145FA" w:rsidRDefault="003E6306" w:rsidP="003E6306">
      <w:pPr>
        <w:pStyle w:val="Style1"/>
        <w:widowControl/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</w:p>
    <w:p w14:paraId="10B661B3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b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Zespół działań mających na celu przywrócenie funkcji urządzeń systemu SDIP polegających na naprawie nagłych uszkodzeń powstałych na skutek niedoskonałości konstrukcji wynikającej z wad materiałowych, oddziaływania środowiska, zdarzeń losowych lub niewłaściwego użytkowania.</w:t>
      </w:r>
    </w:p>
    <w:p w14:paraId="3FCECD52" w14:textId="77777777" w:rsidR="003E6306" w:rsidRPr="00B145FA" w:rsidRDefault="003E6306" w:rsidP="003E6306">
      <w:pPr>
        <w:pStyle w:val="Style1"/>
        <w:widowControl/>
        <w:spacing w:line="360" w:lineRule="auto"/>
        <w:ind w:left="720"/>
        <w:jc w:val="both"/>
        <w:rPr>
          <w:rStyle w:val="FontStyle14"/>
          <w:rFonts w:ascii="Arial" w:hAnsi="Arial" w:cs="Arial"/>
          <w:b/>
          <w:sz w:val="22"/>
          <w:szCs w:val="22"/>
        </w:rPr>
      </w:pPr>
    </w:p>
    <w:p w14:paraId="7BA78C97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lastRenderedPageBreak/>
        <w:t xml:space="preserve">Usuwanie niesprawności i awarii elementów składowych urządzeń SDIP (w ramach kwoty przeznaczonej na utrzymanie w ciągłej sprawności ). Czas przystąpienia do usunięcia awarii od chwili zgłoszenia wynosi </w:t>
      </w:r>
      <w:r w:rsidRPr="00B145FA">
        <w:rPr>
          <w:rStyle w:val="FontStyle14"/>
          <w:rFonts w:ascii="Arial" w:hAnsi="Arial" w:cs="Arial"/>
          <w:b/>
          <w:sz w:val="22"/>
          <w:szCs w:val="22"/>
        </w:rPr>
        <w:t>12 godzin i 24</w:t>
      </w:r>
      <w:r w:rsidRPr="00B145FA">
        <w:rPr>
          <w:rStyle w:val="FontStyle14"/>
          <w:rFonts w:ascii="Arial" w:hAnsi="Arial" w:cs="Arial"/>
          <w:sz w:val="22"/>
          <w:szCs w:val="22"/>
        </w:rPr>
        <w:t xml:space="preserve"> godziny do całkowitego usunięcia awarii bez względu na dni </w:t>
      </w:r>
      <w:r w:rsidRPr="00B145FA">
        <w:rPr>
          <w:rStyle w:val="FontStyle14"/>
          <w:rFonts w:ascii="Arial" w:hAnsi="Arial" w:cs="Arial"/>
          <w:b/>
          <w:sz w:val="22"/>
          <w:szCs w:val="22"/>
        </w:rPr>
        <w:t>świąteczne czy robocze</w:t>
      </w:r>
      <w:r w:rsidRPr="00B145FA">
        <w:rPr>
          <w:rStyle w:val="FontStyle14"/>
          <w:rFonts w:ascii="Arial" w:hAnsi="Arial" w:cs="Arial"/>
          <w:sz w:val="22"/>
          <w:szCs w:val="22"/>
        </w:rPr>
        <w:t>. Za każdą rozpoczętą godzinę zwłoki będzie naliczana kara umowna w wysokości 50 złotych netto.</w:t>
      </w:r>
    </w:p>
    <w:p w14:paraId="65C979D5" w14:textId="77777777" w:rsidR="003E6306" w:rsidRPr="00B145FA" w:rsidRDefault="003E6306" w:rsidP="003E6306">
      <w:pPr>
        <w:pStyle w:val="Style1"/>
        <w:widowControl/>
        <w:numPr>
          <w:ilvl w:val="0"/>
          <w:numId w:val="42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zobowiązuje się Wykonawcę do sporządzania raportów serwisowych z wykonanej konserwacji, przeglądu oraz napraw awaryjnych,</w:t>
      </w:r>
    </w:p>
    <w:p w14:paraId="7D53DFAE" w14:textId="77777777" w:rsidR="003E6306" w:rsidRPr="00B145FA" w:rsidRDefault="003E6306" w:rsidP="003E6306">
      <w:pPr>
        <w:pStyle w:val="Style1"/>
        <w:widowControl/>
        <w:numPr>
          <w:ilvl w:val="0"/>
          <w:numId w:val="42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raporty podlegają potwierdzeniu przez ISE,</w:t>
      </w:r>
    </w:p>
    <w:p w14:paraId="15B9075B" w14:textId="16AF027B" w:rsidR="003E6306" w:rsidRPr="00B145FA" w:rsidRDefault="003E6306" w:rsidP="003E6306">
      <w:pPr>
        <w:pStyle w:val="Style1"/>
        <w:widowControl/>
        <w:numPr>
          <w:ilvl w:val="0"/>
          <w:numId w:val="41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na części urządzeń wymienianych w czasie napraw awaryjnych należy wystawić 12</w:t>
      </w:r>
      <w:r w:rsidR="00B01964" w:rsidRPr="00B145FA">
        <w:rPr>
          <w:rStyle w:val="FontStyle14"/>
          <w:rFonts w:ascii="Arial" w:hAnsi="Arial" w:cs="Arial"/>
          <w:sz w:val="22"/>
          <w:szCs w:val="22"/>
        </w:rPr>
        <w:t>-</w:t>
      </w:r>
      <w:r w:rsidRPr="00B145FA">
        <w:rPr>
          <w:rStyle w:val="FontStyle14"/>
          <w:rFonts w:ascii="Arial" w:hAnsi="Arial" w:cs="Arial"/>
          <w:sz w:val="22"/>
          <w:szCs w:val="22"/>
        </w:rPr>
        <w:t>miesięczną gwarancję.</w:t>
      </w:r>
    </w:p>
    <w:p w14:paraId="765BEC52" w14:textId="77777777" w:rsidR="003E6306" w:rsidRPr="00B145FA" w:rsidRDefault="003E6306" w:rsidP="003E6306">
      <w:pPr>
        <w:pStyle w:val="Style1"/>
        <w:widowControl/>
        <w:spacing w:line="360" w:lineRule="auto"/>
        <w:ind w:left="720"/>
        <w:jc w:val="both"/>
        <w:rPr>
          <w:rStyle w:val="FontStyle14"/>
          <w:rFonts w:ascii="Arial" w:hAnsi="Arial" w:cs="Arial"/>
          <w:sz w:val="22"/>
          <w:szCs w:val="22"/>
        </w:rPr>
      </w:pPr>
    </w:p>
    <w:p w14:paraId="3F8603D2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Wykonawca zobowiązuje się do wykonania usługi własnym sprzętem oraz Zamawiający oczekuje od Wykonawcy wykonania usług tak, aby spełniały wszystkie wymogi techniczne przewidziane obowiązującymi przepisami i ponosi pełną odpowiedzialność przed organami kontroli.</w:t>
      </w:r>
    </w:p>
    <w:p w14:paraId="134D56D9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Zamawiający nie dopuszcza wykonania umowy przez podwykonawców.</w:t>
      </w:r>
    </w:p>
    <w:p w14:paraId="1DBB8777" w14:textId="77777777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Style w:val="FontStyle14"/>
          <w:rFonts w:ascii="Arial" w:hAnsi="Arial" w:cs="Arial"/>
          <w:sz w:val="22"/>
          <w:szCs w:val="22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 xml:space="preserve">Strony są zwolnione od odpowiedzialności za szkody powstałe w związku z niewykonaniem lub nienależytym wykonaniem usunięcia awarii w przypadku, gdy to niewykonanie jest następstwem zdarzeń określanych jako siła wyższa (zdarzenie nadzwyczajne, zewnętrzne pozostające poza kontrolą Stron). </w:t>
      </w:r>
    </w:p>
    <w:p w14:paraId="0F80DDAA" w14:textId="4D5E1588" w:rsidR="00B01964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Usuwanie awarii zaistniałych w wyniku siły wyższej odbywać się będzie w oparciu o kosztorys podpisany przez obie strony. Zamawiający po zatwierdzeniu kosztorysu na wykonanie usługi wystawi zlecenie na naprawę awaryjną. Faktura za naprawę awaryjną w ramach umowy będzie wystawiana każdorazowo po wykonanej naprawie. Potwierdzeniem wykonanej usługi będzie protokół odbioru potwierdzony przez ISE</w:t>
      </w:r>
      <w:r w:rsidR="00B01964" w:rsidRPr="00B145FA">
        <w:rPr>
          <w:rStyle w:val="FontStyle14"/>
          <w:rFonts w:ascii="Arial" w:hAnsi="Arial" w:cs="Arial"/>
          <w:sz w:val="22"/>
          <w:szCs w:val="22"/>
        </w:rPr>
        <w:t>.</w:t>
      </w:r>
    </w:p>
    <w:p w14:paraId="39EAF1A3" w14:textId="1F6C0ECF" w:rsidR="003E6306" w:rsidRPr="00B145FA" w:rsidRDefault="003E6306" w:rsidP="003E6306">
      <w:pPr>
        <w:pStyle w:val="Style1"/>
        <w:widowControl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B145FA">
        <w:rPr>
          <w:rStyle w:val="FontStyle14"/>
          <w:rFonts w:ascii="Arial" w:hAnsi="Arial" w:cs="Arial"/>
          <w:sz w:val="22"/>
          <w:szCs w:val="22"/>
        </w:rPr>
        <w:t>W przypadku konieczności wymiany urządzenia do czasu zabudowy nowego, sprawnego urządzenia Wykonawca zabuduje w ramach kosztu obsługi serwisowej urządzenie zastępcze zapewniające prawidłową pracę urządzeń</w:t>
      </w:r>
    </w:p>
    <w:p w14:paraId="33F841B4" w14:textId="77777777" w:rsidR="00037DE9" w:rsidRPr="00B145F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3" w:name="_Toc216431453"/>
      <w:r w:rsidRPr="00B145FA">
        <w:rPr>
          <w:rFonts w:ascii="Arial" w:hAnsi="Arial" w:cs="Arial"/>
        </w:rPr>
        <w:t>Termin i warunki gwarancji</w:t>
      </w:r>
      <w:bookmarkEnd w:id="3"/>
    </w:p>
    <w:p w14:paraId="55FD6AFC" w14:textId="09C680CC" w:rsidR="00037DE9" w:rsidRPr="00B145FA" w:rsidRDefault="008317B5" w:rsidP="008317B5">
      <w:pPr>
        <w:spacing w:after="0" w:line="360" w:lineRule="auto"/>
        <w:jc w:val="both"/>
        <w:rPr>
          <w:rFonts w:ascii="Arial" w:hAnsi="Arial" w:cs="Arial"/>
        </w:rPr>
      </w:pPr>
      <w:r w:rsidRPr="00B145FA">
        <w:rPr>
          <w:rFonts w:ascii="Arial" w:hAnsi="Arial" w:cs="Arial"/>
        </w:rPr>
        <w:t>Wykonawca udzieli Zamawiającemu gwarancji jakości na wykonaną usługę oraz dostarczone materiały i urządzenia na okres minimum 12 miesięcy</w:t>
      </w:r>
      <w:r w:rsidR="00F363BA" w:rsidRPr="00B145FA">
        <w:rPr>
          <w:rFonts w:ascii="Arial" w:hAnsi="Arial" w:cs="Arial"/>
        </w:rPr>
        <w:t>.</w:t>
      </w:r>
    </w:p>
    <w:p w14:paraId="75FE2228" w14:textId="77777777" w:rsidR="00037DE9" w:rsidRPr="00B145FA" w:rsidRDefault="000818DA" w:rsidP="00556A0B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</w:rPr>
      </w:pPr>
      <w:bookmarkStart w:id="4" w:name="_Toc216431454"/>
      <w:r w:rsidRPr="00B145FA">
        <w:rPr>
          <w:rFonts w:ascii="Arial" w:hAnsi="Arial" w:cs="Arial"/>
        </w:rPr>
        <w:t>Sposób płatności</w:t>
      </w:r>
      <w:bookmarkEnd w:id="4"/>
    </w:p>
    <w:p w14:paraId="317145DA" w14:textId="6F19846B" w:rsidR="000818DA" w:rsidRPr="00B145FA" w:rsidRDefault="008317B5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B145FA">
        <w:rPr>
          <w:rFonts w:ascii="Arial" w:hAnsi="Arial" w:cs="Arial"/>
        </w:rPr>
        <w:t>Płatność co miesiąc za gotowość serwisową i utrzymanie w ciągłej sprawności (1 faktura) po wykonanym przeglądzie, konserwacji oraz po naprawie awarii która jest efektem siły wyższej.</w:t>
      </w:r>
    </w:p>
    <w:sectPr w:rsidR="000818DA" w:rsidRPr="00B145FA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9372A" w14:textId="77777777" w:rsidR="00FD5B30" w:rsidRDefault="00FD5B30" w:rsidP="00D5409C">
      <w:pPr>
        <w:spacing w:after="0" w:line="240" w:lineRule="auto"/>
      </w:pPr>
      <w:r>
        <w:separator/>
      </w:r>
    </w:p>
  </w:endnote>
  <w:endnote w:type="continuationSeparator" w:id="0">
    <w:p w14:paraId="0517763F" w14:textId="77777777" w:rsidR="00FD5B30" w:rsidRDefault="00FD5B30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495F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AE34987" wp14:editId="4011668A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107B9A" w14:textId="34324A5A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D031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E3498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51107B9A" w14:textId="34324A5A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D031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C4693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E94664B" wp14:editId="4E254D3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18F00C" w14:textId="417D04AE" w:rsidR="00DA617C" w:rsidRPr="0025604B" w:rsidRDefault="00DA617C" w:rsidP="00F363BA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 XI</w:t>
                          </w:r>
                          <w:r w:rsidR="00FD551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FD551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37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2287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="005D5329" w:rsidRPr="005D5329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.000,00</w:t>
                          </w:r>
                          <w:r w:rsidR="00F85457" w:rsidRPr="00FD551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E9466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418F00C" w14:textId="417D04AE" w:rsidR="00DA617C" w:rsidRPr="0025604B" w:rsidRDefault="00DA617C" w:rsidP="00F363BA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 XI</w:t>
                    </w:r>
                    <w:r w:rsidR="00FD551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FD551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37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12287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="005D5329" w:rsidRPr="005D5329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.000,00</w:t>
                    </w:r>
                    <w:r w:rsidR="00F85457" w:rsidRPr="00FD551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811496D" wp14:editId="1A3A7E6B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51937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0811496D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57519370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8ACA0" w14:textId="77777777" w:rsidR="00FD5B30" w:rsidRDefault="00FD5B30" w:rsidP="00D5409C">
      <w:pPr>
        <w:spacing w:after="0" w:line="240" w:lineRule="auto"/>
      </w:pPr>
      <w:r>
        <w:separator/>
      </w:r>
    </w:p>
  </w:footnote>
  <w:footnote w:type="continuationSeparator" w:id="0">
    <w:p w14:paraId="3ED3A33F" w14:textId="77777777" w:rsidR="00FD5B30" w:rsidRDefault="00FD5B30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262A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5B13DB9" wp14:editId="1B999922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C5F97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6234FF9" wp14:editId="33BFC8D7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B13DB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64AC5F97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6234FF9" wp14:editId="33BFC8D7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3267"/>
    <w:multiLevelType w:val="hybridMultilevel"/>
    <w:tmpl w:val="0F0A5F1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AE009D"/>
    <w:multiLevelType w:val="hybridMultilevel"/>
    <w:tmpl w:val="F1FA91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4CEB"/>
    <w:multiLevelType w:val="hybridMultilevel"/>
    <w:tmpl w:val="8A06A6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F55C4"/>
    <w:multiLevelType w:val="hybridMultilevel"/>
    <w:tmpl w:val="56C2D9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47501F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F52513"/>
    <w:multiLevelType w:val="hybridMultilevel"/>
    <w:tmpl w:val="59DA6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703FB"/>
    <w:multiLevelType w:val="hybridMultilevel"/>
    <w:tmpl w:val="CB9E0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56C85"/>
    <w:multiLevelType w:val="multilevel"/>
    <w:tmpl w:val="093E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C0F18D7"/>
    <w:multiLevelType w:val="hybridMultilevel"/>
    <w:tmpl w:val="D994A06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C971608"/>
    <w:multiLevelType w:val="hybridMultilevel"/>
    <w:tmpl w:val="D3E8EB10"/>
    <w:lvl w:ilvl="0" w:tplc="3EB056F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31E86"/>
    <w:multiLevelType w:val="hybridMultilevel"/>
    <w:tmpl w:val="58E025F6"/>
    <w:lvl w:ilvl="0" w:tplc="68B8E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8130A"/>
    <w:multiLevelType w:val="multilevel"/>
    <w:tmpl w:val="61E03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ED2AA5"/>
    <w:multiLevelType w:val="hybridMultilevel"/>
    <w:tmpl w:val="DD9E7A6A"/>
    <w:lvl w:ilvl="0" w:tplc="D678562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7541C"/>
    <w:multiLevelType w:val="hybridMultilevel"/>
    <w:tmpl w:val="18A0F6D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D527A"/>
    <w:multiLevelType w:val="hybridMultilevel"/>
    <w:tmpl w:val="A44EB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BB56EE"/>
    <w:multiLevelType w:val="hybridMultilevel"/>
    <w:tmpl w:val="C40EDA70"/>
    <w:lvl w:ilvl="0" w:tplc="04150019">
      <w:start w:val="1"/>
      <w:numFmt w:val="lowerLetter"/>
      <w:lvlText w:val="%1."/>
      <w:lvlJc w:val="left"/>
      <w:pPr>
        <w:ind w:left="25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12" w:hanging="360"/>
      </w:pPr>
    </w:lvl>
    <w:lvl w:ilvl="2" w:tplc="0415000B">
      <w:start w:val="1"/>
      <w:numFmt w:val="bullet"/>
      <w:lvlText w:val=""/>
      <w:lvlJc w:val="left"/>
      <w:pPr>
        <w:ind w:left="4212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4752" w:hanging="360"/>
      </w:pPr>
    </w:lvl>
    <w:lvl w:ilvl="4" w:tplc="04150019" w:tentative="1">
      <w:start w:val="1"/>
      <w:numFmt w:val="lowerLetter"/>
      <w:lvlText w:val="%5."/>
      <w:lvlJc w:val="left"/>
      <w:pPr>
        <w:ind w:left="5472" w:hanging="360"/>
      </w:pPr>
    </w:lvl>
    <w:lvl w:ilvl="5" w:tplc="0415001B" w:tentative="1">
      <w:start w:val="1"/>
      <w:numFmt w:val="lowerRoman"/>
      <w:lvlText w:val="%6."/>
      <w:lvlJc w:val="right"/>
      <w:pPr>
        <w:ind w:left="6192" w:hanging="180"/>
      </w:pPr>
    </w:lvl>
    <w:lvl w:ilvl="6" w:tplc="0415000F" w:tentative="1">
      <w:start w:val="1"/>
      <w:numFmt w:val="decimal"/>
      <w:lvlText w:val="%7."/>
      <w:lvlJc w:val="left"/>
      <w:pPr>
        <w:ind w:left="6912" w:hanging="360"/>
      </w:pPr>
    </w:lvl>
    <w:lvl w:ilvl="7" w:tplc="04150019" w:tentative="1">
      <w:start w:val="1"/>
      <w:numFmt w:val="lowerLetter"/>
      <w:lvlText w:val="%8."/>
      <w:lvlJc w:val="left"/>
      <w:pPr>
        <w:ind w:left="7632" w:hanging="360"/>
      </w:pPr>
    </w:lvl>
    <w:lvl w:ilvl="8" w:tplc="0415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17" w15:restartNumberingAfterBreak="0">
    <w:nsid w:val="28C54FDF"/>
    <w:multiLevelType w:val="hybridMultilevel"/>
    <w:tmpl w:val="C35E8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A73B1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3756C"/>
    <w:multiLevelType w:val="multilevel"/>
    <w:tmpl w:val="F21A6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6D4DFF"/>
    <w:multiLevelType w:val="hybridMultilevel"/>
    <w:tmpl w:val="00565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94DC2"/>
    <w:multiLevelType w:val="multilevel"/>
    <w:tmpl w:val="56BE4C7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344E4657"/>
    <w:multiLevelType w:val="hybridMultilevel"/>
    <w:tmpl w:val="7CCE8CA6"/>
    <w:lvl w:ilvl="0" w:tplc="0415000F">
      <w:start w:val="1"/>
      <w:numFmt w:val="decimal"/>
      <w:lvlText w:val="%1."/>
      <w:lvlJc w:val="left"/>
      <w:pPr>
        <w:ind w:left="675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abstractNum w:abstractNumId="23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E4C95"/>
    <w:multiLevelType w:val="hybridMultilevel"/>
    <w:tmpl w:val="4F44425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42D418C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646B4"/>
    <w:multiLevelType w:val="multilevel"/>
    <w:tmpl w:val="F6EC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205EBC"/>
    <w:multiLevelType w:val="multilevel"/>
    <w:tmpl w:val="15B4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409AA"/>
    <w:multiLevelType w:val="multilevel"/>
    <w:tmpl w:val="61E03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F67710A"/>
    <w:multiLevelType w:val="multilevel"/>
    <w:tmpl w:val="CA6C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087420"/>
    <w:multiLevelType w:val="hybridMultilevel"/>
    <w:tmpl w:val="B9C414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2123ABA"/>
    <w:multiLevelType w:val="multilevel"/>
    <w:tmpl w:val="BEA2F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0464E7"/>
    <w:multiLevelType w:val="hybridMultilevel"/>
    <w:tmpl w:val="6BBCA9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8271D23"/>
    <w:multiLevelType w:val="hybridMultilevel"/>
    <w:tmpl w:val="4886C52E"/>
    <w:lvl w:ilvl="0" w:tplc="29BEA8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F57895"/>
    <w:multiLevelType w:val="multilevel"/>
    <w:tmpl w:val="F18047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0317AD4"/>
    <w:multiLevelType w:val="hybridMultilevel"/>
    <w:tmpl w:val="D0E69A18"/>
    <w:lvl w:ilvl="0" w:tplc="A6385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8" w15:restartNumberingAfterBreak="0">
    <w:nsid w:val="6A080FBC"/>
    <w:multiLevelType w:val="hybridMultilevel"/>
    <w:tmpl w:val="DB8C4A7A"/>
    <w:lvl w:ilvl="0" w:tplc="04F808A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966B8"/>
    <w:multiLevelType w:val="multilevel"/>
    <w:tmpl w:val="9FE463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F527C17"/>
    <w:multiLevelType w:val="hybridMultilevel"/>
    <w:tmpl w:val="5F0A9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2" w15:restartNumberingAfterBreak="0">
    <w:nsid w:val="75DD6E7D"/>
    <w:multiLevelType w:val="hybridMultilevel"/>
    <w:tmpl w:val="DD48A448"/>
    <w:lvl w:ilvl="0" w:tplc="F014CD2E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25B05"/>
    <w:multiLevelType w:val="hybridMultilevel"/>
    <w:tmpl w:val="4CC69CA4"/>
    <w:lvl w:ilvl="0" w:tplc="3EB056F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066854">
    <w:abstractNumId w:val="41"/>
  </w:num>
  <w:num w:numId="2" w16cid:durableId="1769882302">
    <w:abstractNumId w:val="37"/>
  </w:num>
  <w:num w:numId="3" w16cid:durableId="1301812331">
    <w:abstractNumId w:val="5"/>
  </w:num>
  <w:num w:numId="4" w16cid:durableId="1612005712">
    <w:abstractNumId w:val="27"/>
  </w:num>
  <w:num w:numId="5" w16cid:durableId="60754575">
    <w:abstractNumId w:val="34"/>
  </w:num>
  <w:num w:numId="6" w16cid:durableId="252053714">
    <w:abstractNumId w:val="35"/>
  </w:num>
  <w:num w:numId="7" w16cid:durableId="1054430026">
    <w:abstractNumId w:val="8"/>
  </w:num>
  <w:num w:numId="8" w16cid:durableId="1610819203">
    <w:abstractNumId w:val="2"/>
  </w:num>
  <w:num w:numId="9" w16cid:durableId="158742036">
    <w:abstractNumId w:val="3"/>
  </w:num>
  <w:num w:numId="10" w16cid:durableId="198789152">
    <w:abstractNumId w:val="23"/>
  </w:num>
  <w:num w:numId="11" w16cid:durableId="882442881">
    <w:abstractNumId w:val="1"/>
  </w:num>
  <w:num w:numId="12" w16cid:durableId="480774824">
    <w:abstractNumId w:val="14"/>
  </w:num>
  <w:num w:numId="13" w16cid:durableId="711273546">
    <w:abstractNumId w:val="19"/>
  </w:num>
  <w:num w:numId="14" w16cid:durableId="1757896257">
    <w:abstractNumId w:val="25"/>
  </w:num>
  <w:num w:numId="15" w16cid:durableId="1074936105">
    <w:abstractNumId w:val="29"/>
  </w:num>
  <w:num w:numId="16" w16cid:durableId="1231454105">
    <w:abstractNumId w:val="17"/>
  </w:num>
  <w:num w:numId="17" w16cid:durableId="31462417">
    <w:abstractNumId w:val="28"/>
  </w:num>
  <w:num w:numId="18" w16cid:durableId="663552712">
    <w:abstractNumId w:val="12"/>
  </w:num>
  <w:num w:numId="19" w16cid:durableId="2043091822">
    <w:abstractNumId w:val="15"/>
  </w:num>
  <w:num w:numId="20" w16cid:durableId="1632707040">
    <w:abstractNumId w:val="11"/>
  </w:num>
  <w:num w:numId="21" w16cid:durableId="1555658088">
    <w:abstractNumId w:val="10"/>
  </w:num>
  <w:num w:numId="22" w16cid:durableId="193080294">
    <w:abstractNumId w:val="36"/>
  </w:num>
  <w:num w:numId="23" w16cid:durableId="284579694">
    <w:abstractNumId w:val="42"/>
  </w:num>
  <w:num w:numId="24" w16cid:durableId="1242132241">
    <w:abstractNumId w:val="43"/>
  </w:num>
  <w:num w:numId="25" w16cid:durableId="18683698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6313760">
    <w:abstractNumId w:val="22"/>
  </w:num>
  <w:num w:numId="27" w16cid:durableId="541405464">
    <w:abstractNumId w:val="22"/>
  </w:num>
  <w:num w:numId="28" w16cid:durableId="133453637">
    <w:abstractNumId w:val="30"/>
  </w:num>
  <w:num w:numId="29" w16cid:durableId="313795742">
    <w:abstractNumId w:val="4"/>
  </w:num>
  <w:num w:numId="30" w16cid:durableId="567113520">
    <w:abstractNumId w:val="18"/>
  </w:num>
  <w:num w:numId="31" w16cid:durableId="559555655">
    <w:abstractNumId w:val="33"/>
  </w:num>
  <w:num w:numId="32" w16cid:durableId="837623322">
    <w:abstractNumId w:val="26"/>
  </w:num>
  <w:num w:numId="33" w16cid:durableId="479153997">
    <w:abstractNumId w:val="16"/>
  </w:num>
  <w:num w:numId="34" w16cid:durableId="409742898">
    <w:abstractNumId w:val="21"/>
  </w:num>
  <w:num w:numId="35" w16cid:durableId="363017709">
    <w:abstractNumId w:val="24"/>
  </w:num>
  <w:num w:numId="36" w16cid:durableId="374044109">
    <w:abstractNumId w:val="31"/>
  </w:num>
  <w:num w:numId="37" w16cid:durableId="1870298613">
    <w:abstractNumId w:val="38"/>
  </w:num>
  <w:num w:numId="38" w16cid:durableId="861239465">
    <w:abstractNumId w:val="13"/>
  </w:num>
  <w:num w:numId="39" w16cid:durableId="1896358092">
    <w:abstractNumId w:val="20"/>
  </w:num>
  <w:num w:numId="40" w16cid:durableId="1062873869">
    <w:abstractNumId w:val="9"/>
  </w:num>
  <w:num w:numId="41" w16cid:durableId="2039160211">
    <w:abstractNumId w:val="32"/>
  </w:num>
  <w:num w:numId="42" w16cid:durableId="819807856">
    <w:abstractNumId w:val="0"/>
  </w:num>
  <w:num w:numId="43" w16cid:durableId="1327589424">
    <w:abstractNumId w:val="40"/>
  </w:num>
  <w:num w:numId="44" w16cid:durableId="224529217">
    <w:abstractNumId w:val="6"/>
  </w:num>
  <w:num w:numId="45" w16cid:durableId="289678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717A"/>
    <w:rsid w:val="00007A3E"/>
    <w:rsid w:val="000106CF"/>
    <w:rsid w:val="000117F0"/>
    <w:rsid w:val="00025883"/>
    <w:rsid w:val="00026859"/>
    <w:rsid w:val="00027B6C"/>
    <w:rsid w:val="000360EA"/>
    <w:rsid w:val="00037DE9"/>
    <w:rsid w:val="00044A18"/>
    <w:rsid w:val="00054E6F"/>
    <w:rsid w:val="000553E6"/>
    <w:rsid w:val="00055B09"/>
    <w:rsid w:val="00073F74"/>
    <w:rsid w:val="00074343"/>
    <w:rsid w:val="00075785"/>
    <w:rsid w:val="000757EB"/>
    <w:rsid w:val="000818DA"/>
    <w:rsid w:val="00081BEF"/>
    <w:rsid w:val="00084B3D"/>
    <w:rsid w:val="000908D1"/>
    <w:rsid w:val="00097C00"/>
    <w:rsid w:val="000A6270"/>
    <w:rsid w:val="000C19C7"/>
    <w:rsid w:val="000C1CAA"/>
    <w:rsid w:val="000D51E1"/>
    <w:rsid w:val="000E277D"/>
    <w:rsid w:val="000E5107"/>
    <w:rsid w:val="000F05D9"/>
    <w:rsid w:val="00105BBD"/>
    <w:rsid w:val="001100C8"/>
    <w:rsid w:val="001103E3"/>
    <w:rsid w:val="00114B03"/>
    <w:rsid w:val="00122875"/>
    <w:rsid w:val="00122D2D"/>
    <w:rsid w:val="00130008"/>
    <w:rsid w:val="001304B5"/>
    <w:rsid w:val="0013075D"/>
    <w:rsid w:val="00130E31"/>
    <w:rsid w:val="00141226"/>
    <w:rsid w:val="0014613E"/>
    <w:rsid w:val="00150560"/>
    <w:rsid w:val="00152131"/>
    <w:rsid w:val="00156F3D"/>
    <w:rsid w:val="00163691"/>
    <w:rsid w:val="00164EE5"/>
    <w:rsid w:val="00171643"/>
    <w:rsid w:val="001A0B9F"/>
    <w:rsid w:val="001A4F34"/>
    <w:rsid w:val="001A50DD"/>
    <w:rsid w:val="001A6477"/>
    <w:rsid w:val="001B5E3B"/>
    <w:rsid w:val="001B7064"/>
    <w:rsid w:val="001C475B"/>
    <w:rsid w:val="001D031A"/>
    <w:rsid w:val="001D30AD"/>
    <w:rsid w:val="001D4A9C"/>
    <w:rsid w:val="001E3EBD"/>
    <w:rsid w:val="001F5885"/>
    <w:rsid w:val="00200ABC"/>
    <w:rsid w:val="002016A6"/>
    <w:rsid w:val="00204BDA"/>
    <w:rsid w:val="00215B2D"/>
    <w:rsid w:val="00220C74"/>
    <w:rsid w:val="00222C18"/>
    <w:rsid w:val="00230A61"/>
    <w:rsid w:val="002312BE"/>
    <w:rsid w:val="00237884"/>
    <w:rsid w:val="002379C4"/>
    <w:rsid w:val="0025444C"/>
    <w:rsid w:val="0025604B"/>
    <w:rsid w:val="00261943"/>
    <w:rsid w:val="002662BF"/>
    <w:rsid w:val="0027153D"/>
    <w:rsid w:val="00274564"/>
    <w:rsid w:val="002A0AD4"/>
    <w:rsid w:val="002A5205"/>
    <w:rsid w:val="002A6AF8"/>
    <w:rsid w:val="002B18A6"/>
    <w:rsid w:val="002C3283"/>
    <w:rsid w:val="002D08EE"/>
    <w:rsid w:val="002D517A"/>
    <w:rsid w:val="002E27DF"/>
    <w:rsid w:val="002E434E"/>
    <w:rsid w:val="002E76E1"/>
    <w:rsid w:val="002F2D63"/>
    <w:rsid w:val="002F7489"/>
    <w:rsid w:val="003046B5"/>
    <w:rsid w:val="00305C77"/>
    <w:rsid w:val="00314E40"/>
    <w:rsid w:val="00325021"/>
    <w:rsid w:val="0033630B"/>
    <w:rsid w:val="00344AB4"/>
    <w:rsid w:val="00345C73"/>
    <w:rsid w:val="00372D83"/>
    <w:rsid w:val="00372E01"/>
    <w:rsid w:val="003750EE"/>
    <w:rsid w:val="0038232D"/>
    <w:rsid w:val="00387C11"/>
    <w:rsid w:val="00391226"/>
    <w:rsid w:val="003A1E9A"/>
    <w:rsid w:val="003A6146"/>
    <w:rsid w:val="003B71AD"/>
    <w:rsid w:val="003D46D2"/>
    <w:rsid w:val="003D7115"/>
    <w:rsid w:val="003E5D45"/>
    <w:rsid w:val="003E6306"/>
    <w:rsid w:val="003F4C6E"/>
    <w:rsid w:val="00400988"/>
    <w:rsid w:val="00416A81"/>
    <w:rsid w:val="00420701"/>
    <w:rsid w:val="00422096"/>
    <w:rsid w:val="004314F2"/>
    <w:rsid w:val="00432792"/>
    <w:rsid w:val="00433C3C"/>
    <w:rsid w:val="004358E2"/>
    <w:rsid w:val="0043730D"/>
    <w:rsid w:val="0044600D"/>
    <w:rsid w:val="0045216C"/>
    <w:rsid w:val="00460572"/>
    <w:rsid w:val="0046195E"/>
    <w:rsid w:val="0046467B"/>
    <w:rsid w:val="00470CCF"/>
    <w:rsid w:val="00492DFE"/>
    <w:rsid w:val="004B5D46"/>
    <w:rsid w:val="004B6D5B"/>
    <w:rsid w:val="004C03DF"/>
    <w:rsid w:val="004D205A"/>
    <w:rsid w:val="004D220A"/>
    <w:rsid w:val="004D6EC9"/>
    <w:rsid w:val="004F2E4C"/>
    <w:rsid w:val="0050082B"/>
    <w:rsid w:val="0052050E"/>
    <w:rsid w:val="00521A6E"/>
    <w:rsid w:val="00530442"/>
    <w:rsid w:val="00532DD7"/>
    <w:rsid w:val="00536286"/>
    <w:rsid w:val="00544E92"/>
    <w:rsid w:val="00556A0B"/>
    <w:rsid w:val="00564A9F"/>
    <w:rsid w:val="00570B86"/>
    <w:rsid w:val="00572199"/>
    <w:rsid w:val="00583E52"/>
    <w:rsid w:val="00590146"/>
    <w:rsid w:val="00594BE3"/>
    <w:rsid w:val="00595CCD"/>
    <w:rsid w:val="005C3EFE"/>
    <w:rsid w:val="005D5329"/>
    <w:rsid w:val="005D5C7A"/>
    <w:rsid w:val="005D67F6"/>
    <w:rsid w:val="005D729D"/>
    <w:rsid w:val="005E7655"/>
    <w:rsid w:val="005F4B64"/>
    <w:rsid w:val="00602F67"/>
    <w:rsid w:val="00615A71"/>
    <w:rsid w:val="00625770"/>
    <w:rsid w:val="00627270"/>
    <w:rsid w:val="00632A97"/>
    <w:rsid w:val="00635DE6"/>
    <w:rsid w:val="00636B82"/>
    <w:rsid w:val="00642128"/>
    <w:rsid w:val="006422FE"/>
    <w:rsid w:val="0064524D"/>
    <w:rsid w:val="0065099D"/>
    <w:rsid w:val="00654FA6"/>
    <w:rsid w:val="00660985"/>
    <w:rsid w:val="0066411F"/>
    <w:rsid w:val="00664206"/>
    <w:rsid w:val="00682B93"/>
    <w:rsid w:val="006835F2"/>
    <w:rsid w:val="00683D8F"/>
    <w:rsid w:val="0068696F"/>
    <w:rsid w:val="00690826"/>
    <w:rsid w:val="00691A7C"/>
    <w:rsid w:val="00693C52"/>
    <w:rsid w:val="006A159D"/>
    <w:rsid w:val="006A2BD7"/>
    <w:rsid w:val="006B0F88"/>
    <w:rsid w:val="006B2D8D"/>
    <w:rsid w:val="006B6163"/>
    <w:rsid w:val="006B61CC"/>
    <w:rsid w:val="006C009B"/>
    <w:rsid w:val="006C288B"/>
    <w:rsid w:val="006C4A38"/>
    <w:rsid w:val="006D3756"/>
    <w:rsid w:val="006D61AF"/>
    <w:rsid w:val="006D7A0E"/>
    <w:rsid w:val="006E1C74"/>
    <w:rsid w:val="00710613"/>
    <w:rsid w:val="0071254E"/>
    <w:rsid w:val="007142F8"/>
    <w:rsid w:val="007254CB"/>
    <w:rsid w:val="00730C67"/>
    <w:rsid w:val="007416FF"/>
    <w:rsid w:val="007438A8"/>
    <w:rsid w:val="007531CF"/>
    <w:rsid w:val="00753B33"/>
    <w:rsid w:val="00753F0B"/>
    <w:rsid w:val="0075408A"/>
    <w:rsid w:val="00754307"/>
    <w:rsid w:val="00754697"/>
    <w:rsid w:val="0075762D"/>
    <w:rsid w:val="0077126C"/>
    <w:rsid w:val="007776B8"/>
    <w:rsid w:val="007823F1"/>
    <w:rsid w:val="00784175"/>
    <w:rsid w:val="00795855"/>
    <w:rsid w:val="007A6A17"/>
    <w:rsid w:val="007B1E8F"/>
    <w:rsid w:val="007B2B04"/>
    <w:rsid w:val="007C1DD8"/>
    <w:rsid w:val="007C2A53"/>
    <w:rsid w:val="007D74B3"/>
    <w:rsid w:val="007E3A42"/>
    <w:rsid w:val="0080225B"/>
    <w:rsid w:val="00804ADE"/>
    <w:rsid w:val="008162EC"/>
    <w:rsid w:val="008166D4"/>
    <w:rsid w:val="008166DA"/>
    <w:rsid w:val="008274E2"/>
    <w:rsid w:val="00827972"/>
    <w:rsid w:val="008317B5"/>
    <w:rsid w:val="00835BD8"/>
    <w:rsid w:val="008374EF"/>
    <w:rsid w:val="008514CF"/>
    <w:rsid w:val="008542C9"/>
    <w:rsid w:val="00863C56"/>
    <w:rsid w:val="00867948"/>
    <w:rsid w:val="00870FEA"/>
    <w:rsid w:val="00871DA5"/>
    <w:rsid w:val="008746D9"/>
    <w:rsid w:val="00880BD9"/>
    <w:rsid w:val="00894634"/>
    <w:rsid w:val="008A36F6"/>
    <w:rsid w:val="008B0B32"/>
    <w:rsid w:val="008B0DEE"/>
    <w:rsid w:val="008B43B9"/>
    <w:rsid w:val="008B4584"/>
    <w:rsid w:val="008B569A"/>
    <w:rsid w:val="008B6A18"/>
    <w:rsid w:val="008C5AE4"/>
    <w:rsid w:val="008D33A0"/>
    <w:rsid w:val="008D3D41"/>
    <w:rsid w:val="008E0DB1"/>
    <w:rsid w:val="008E19D8"/>
    <w:rsid w:val="008E1E1A"/>
    <w:rsid w:val="008E30A4"/>
    <w:rsid w:val="008F1EC8"/>
    <w:rsid w:val="008F4AE1"/>
    <w:rsid w:val="008F58BB"/>
    <w:rsid w:val="00911553"/>
    <w:rsid w:val="00917D09"/>
    <w:rsid w:val="009232D8"/>
    <w:rsid w:val="00931B5B"/>
    <w:rsid w:val="00944952"/>
    <w:rsid w:val="009457BB"/>
    <w:rsid w:val="00950FA2"/>
    <w:rsid w:val="0095752F"/>
    <w:rsid w:val="00957DEB"/>
    <w:rsid w:val="00974615"/>
    <w:rsid w:val="009767F4"/>
    <w:rsid w:val="00980CF6"/>
    <w:rsid w:val="009926C9"/>
    <w:rsid w:val="009A1A38"/>
    <w:rsid w:val="009A2AF0"/>
    <w:rsid w:val="009B1B18"/>
    <w:rsid w:val="009C1E08"/>
    <w:rsid w:val="009C6AE2"/>
    <w:rsid w:val="009C7A2A"/>
    <w:rsid w:val="009F0828"/>
    <w:rsid w:val="009F14FE"/>
    <w:rsid w:val="009F3D17"/>
    <w:rsid w:val="00A02775"/>
    <w:rsid w:val="00A03CB9"/>
    <w:rsid w:val="00A041F4"/>
    <w:rsid w:val="00A04B31"/>
    <w:rsid w:val="00A05DC5"/>
    <w:rsid w:val="00A067AB"/>
    <w:rsid w:val="00A20C76"/>
    <w:rsid w:val="00A33F4C"/>
    <w:rsid w:val="00A43060"/>
    <w:rsid w:val="00A6646F"/>
    <w:rsid w:val="00A73FEB"/>
    <w:rsid w:val="00A75658"/>
    <w:rsid w:val="00A857AF"/>
    <w:rsid w:val="00AA1FE2"/>
    <w:rsid w:val="00AA42D9"/>
    <w:rsid w:val="00AA6007"/>
    <w:rsid w:val="00AA7929"/>
    <w:rsid w:val="00AB7204"/>
    <w:rsid w:val="00AC31E9"/>
    <w:rsid w:val="00AC6321"/>
    <w:rsid w:val="00AD1524"/>
    <w:rsid w:val="00AD3A1D"/>
    <w:rsid w:val="00AD5D1D"/>
    <w:rsid w:val="00AE6AA1"/>
    <w:rsid w:val="00AF6C80"/>
    <w:rsid w:val="00B009CC"/>
    <w:rsid w:val="00B01136"/>
    <w:rsid w:val="00B01964"/>
    <w:rsid w:val="00B036DC"/>
    <w:rsid w:val="00B04CF2"/>
    <w:rsid w:val="00B145FA"/>
    <w:rsid w:val="00B31269"/>
    <w:rsid w:val="00B3328C"/>
    <w:rsid w:val="00B420D8"/>
    <w:rsid w:val="00B6179F"/>
    <w:rsid w:val="00B66B0B"/>
    <w:rsid w:val="00B7258D"/>
    <w:rsid w:val="00B7335B"/>
    <w:rsid w:val="00B75D1F"/>
    <w:rsid w:val="00B82D29"/>
    <w:rsid w:val="00B84DAC"/>
    <w:rsid w:val="00B93DEC"/>
    <w:rsid w:val="00B952F6"/>
    <w:rsid w:val="00B977BE"/>
    <w:rsid w:val="00BC08AF"/>
    <w:rsid w:val="00BC6B01"/>
    <w:rsid w:val="00BD5C23"/>
    <w:rsid w:val="00BD6509"/>
    <w:rsid w:val="00BE2CA1"/>
    <w:rsid w:val="00BE2CBA"/>
    <w:rsid w:val="00BF1F4D"/>
    <w:rsid w:val="00C00A26"/>
    <w:rsid w:val="00C06C20"/>
    <w:rsid w:val="00C177C2"/>
    <w:rsid w:val="00C20F87"/>
    <w:rsid w:val="00C25D47"/>
    <w:rsid w:val="00C33F65"/>
    <w:rsid w:val="00C345BE"/>
    <w:rsid w:val="00C4019D"/>
    <w:rsid w:val="00C51E5E"/>
    <w:rsid w:val="00C53D7C"/>
    <w:rsid w:val="00C56FD1"/>
    <w:rsid w:val="00C61084"/>
    <w:rsid w:val="00C64932"/>
    <w:rsid w:val="00C669B7"/>
    <w:rsid w:val="00C66F7B"/>
    <w:rsid w:val="00C800E8"/>
    <w:rsid w:val="00C802AE"/>
    <w:rsid w:val="00C85DA5"/>
    <w:rsid w:val="00C867E6"/>
    <w:rsid w:val="00C875FD"/>
    <w:rsid w:val="00C90D03"/>
    <w:rsid w:val="00C921F9"/>
    <w:rsid w:val="00C93E88"/>
    <w:rsid w:val="00C96F4E"/>
    <w:rsid w:val="00CA5953"/>
    <w:rsid w:val="00CA7681"/>
    <w:rsid w:val="00CB1F34"/>
    <w:rsid w:val="00CB2058"/>
    <w:rsid w:val="00CB72A6"/>
    <w:rsid w:val="00CC230F"/>
    <w:rsid w:val="00CD5D4C"/>
    <w:rsid w:val="00CE0322"/>
    <w:rsid w:val="00CE0BC7"/>
    <w:rsid w:val="00CF06B3"/>
    <w:rsid w:val="00CF1552"/>
    <w:rsid w:val="00D0293B"/>
    <w:rsid w:val="00D070E7"/>
    <w:rsid w:val="00D10FAB"/>
    <w:rsid w:val="00D15AD4"/>
    <w:rsid w:val="00D200A9"/>
    <w:rsid w:val="00D32DF4"/>
    <w:rsid w:val="00D355B9"/>
    <w:rsid w:val="00D44EA3"/>
    <w:rsid w:val="00D51C6E"/>
    <w:rsid w:val="00D52879"/>
    <w:rsid w:val="00D5409C"/>
    <w:rsid w:val="00D56380"/>
    <w:rsid w:val="00D66DEB"/>
    <w:rsid w:val="00D75175"/>
    <w:rsid w:val="00D76562"/>
    <w:rsid w:val="00D845FE"/>
    <w:rsid w:val="00DA617C"/>
    <w:rsid w:val="00DA659C"/>
    <w:rsid w:val="00DA68E2"/>
    <w:rsid w:val="00DB08CF"/>
    <w:rsid w:val="00DB23C5"/>
    <w:rsid w:val="00DB632F"/>
    <w:rsid w:val="00DB7F4C"/>
    <w:rsid w:val="00DC1301"/>
    <w:rsid w:val="00DC7D23"/>
    <w:rsid w:val="00DD02A9"/>
    <w:rsid w:val="00DD0557"/>
    <w:rsid w:val="00DD696E"/>
    <w:rsid w:val="00DE41AB"/>
    <w:rsid w:val="00DF2236"/>
    <w:rsid w:val="00DF7649"/>
    <w:rsid w:val="00E00FE0"/>
    <w:rsid w:val="00E27A71"/>
    <w:rsid w:val="00E30394"/>
    <w:rsid w:val="00E31F14"/>
    <w:rsid w:val="00E36C36"/>
    <w:rsid w:val="00E42AD4"/>
    <w:rsid w:val="00E42E17"/>
    <w:rsid w:val="00E50941"/>
    <w:rsid w:val="00E55BCC"/>
    <w:rsid w:val="00E606A3"/>
    <w:rsid w:val="00E67AED"/>
    <w:rsid w:val="00E71042"/>
    <w:rsid w:val="00E71DB6"/>
    <w:rsid w:val="00E741D8"/>
    <w:rsid w:val="00E74D3F"/>
    <w:rsid w:val="00E80430"/>
    <w:rsid w:val="00E80A5A"/>
    <w:rsid w:val="00E91284"/>
    <w:rsid w:val="00EA26C8"/>
    <w:rsid w:val="00EA6DB4"/>
    <w:rsid w:val="00EB0B69"/>
    <w:rsid w:val="00EC35DF"/>
    <w:rsid w:val="00EC6FC7"/>
    <w:rsid w:val="00ED1C9B"/>
    <w:rsid w:val="00ED522A"/>
    <w:rsid w:val="00ED77CA"/>
    <w:rsid w:val="00EE2DCC"/>
    <w:rsid w:val="00EE549C"/>
    <w:rsid w:val="00EF48E6"/>
    <w:rsid w:val="00F00129"/>
    <w:rsid w:val="00F02F39"/>
    <w:rsid w:val="00F27BEB"/>
    <w:rsid w:val="00F363BA"/>
    <w:rsid w:val="00F469FA"/>
    <w:rsid w:val="00F47BED"/>
    <w:rsid w:val="00F525F8"/>
    <w:rsid w:val="00F56976"/>
    <w:rsid w:val="00F701A8"/>
    <w:rsid w:val="00F71BB2"/>
    <w:rsid w:val="00F74FAA"/>
    <w:rsid w:val="00F7627A"/>
    <w:rsid w:val="00F84F6B"/>
    <w:rsid w:val="00F85457"/>
    <w:rsid w:val="00F93BE7"/>
    <w:rsid w:val="00F940FC"/>
    <w:rsid w:val="00F97C38"/>
    <w:rsid w:val="00FA4B6E"/>
    <w:rsid w:val="00FA4EAF"/>
    <w:rsid w:val="00FA56CC"/>
    <w:rsid w:val="00FA6739"/>
    <w:rsid w:val="00FB206A"/>
    <w:rsid w:val="00FB2D57"/>
    <w:rsid w:val="00FB50BF"/>
    <w:rsid w:val="00FD5513"/>
    <w:rsid w:val="00FD5870"/>
    <w:rsid w:val="00FD5B30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77D66"/>
  <w15:chartTrackingRefBased/>
  <w15:docId w15:val="{CF55B4E1-993B-4F5D-894E-8FFF40ED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1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D7115"/>
    <w:pPr>
      <w:tabs>
        <w:tab w:val="left" w:pos="426"/>
        <w:tab w:val="right" w:leader="dot" w:pos="9344"/>
      </w:tabs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ED522A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522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1">
    <w:name w:val="Styl1"/>
    <w:basedOn w:val="Normalny"/>
    <w:link w:val="Styl1Znak"/>
    <w:qFormat/>
    <w:rsid w:val="00ED522A"/>
    <w:pPr>
      <w:numPr>
        <w:ilvl w:val="1"/>
        <w:numId w:val="7"/>
      </w:numPr>
      <w:autoSpaceDE w:val="0"/>
      <w:autoSpaceDN w:val="0"/>
      <w:spacing w:after="0" w:line="360" w:lineRule="auto"/>
    </w:pPr>
    <w:rPr>
      <w:rFonts w:ascii="Arial" w:hAnsi="Arial" w:cs="Arial"/>
      <w:b/>
      <w:bCs/>
      <w:iCs/>
      <w:u w:val="single"/>
    </w:rPr>
  </w:style>
  <w:style w:type="character" w:customStyle="1" w:styleId="Styl1Znak">
    <w:name w:val="Styl1 Znak"/>
    <w:link w:val="Styl1"/>
    <w:rsid w:val="00ED522A"/>
    <w:rPr>
      <w:rFonts w:ascii="Arial" w:hAnsi="Arial" w:cs="Arial"/>
      <w:b/>
      <w:bCs/>
      <w:iCs/>
      <w:sz w:val="22"/>
      <w:szCs w:val="22"/>
      <w:u w:val="single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E1C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tyle5">
    <w:name w:val="Style5"/>
    <w:basedOn w:val="Normalny"/>
    <w:uiPriority w:val="99"/>
    <w:rsid w:val="00027B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4F6B"/>
    <w:pPr>
      <w:spacing w:after="100"/>
      <w:ind w:left="2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8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885"/>
    <w:rPr>
      <w:b/>
      <w:bCs/>
      <w:lang w:eastAsia="en-US"/>
    </w:rPr>
  </w:style>
  <w:style w:type="character" w:customStyle="1" w:styleId="p7lf0n-2">
    <w:name w:val="p7lf0n-2"/>
    <w:basedOn w:val="Domylnaczcionkaakapitu"/>
    <w:rsid w:val="00D15AD4"/>
  </w:style>
  <w:style w:type="character" w:customStyle="1" w:styleId="p7lf0n-3">
    <w:name w:val="p7lf0n-3"/>
    <w:basedOn w:val="Domylnaczcionkaakapitu"/>
    <w:rsid w:val="00D15AD4"/>
  </w:style>
  <w:style w:type="paragraph" w:styleId="NormalnyWeb">
    <w:name w:val="Normal (Web)"/>
    <w:basedOn w:val="Normalny"/>
    <w:uiPriority w:val="99"/>
    <w:semiHidden/>
    <w:unhideWhenUsed/>
    <w:rsid w:val="00C177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3E630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/>
      <w:sz w:val="24"/>
      <w:szCs w:val="24"/>
      <w:lang w:eastAsia="pl-PL"/>
    </w:rPr>
  </w:style>
  <w:style w:type="character" w:customStyle="1" w:styleId="FontStyle14">
    <w:name w:val="Font Style14"/>
    <w:uiPriority w:val="99"/>
    <w:rsid w:val="003E6306"/>
    <w:rPr>
      <w:rFonts w:ascii="Franklin Gothic Medium" w:hAnsi="Franklin Gothic Medium" w:cs="Franklin Gothic Medium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0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4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3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17902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311244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1665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58243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15103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182027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8852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172911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887615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30713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920687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736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6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833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911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51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32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21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504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2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5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0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4016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6821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347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1228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7610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66607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130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1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7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36332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7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88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0307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377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2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5019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11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86916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216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1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6258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7149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5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13405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967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9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4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8395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27895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975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0222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0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5305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43005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51412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82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39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0999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8006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1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29493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9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3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2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8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42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10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1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9107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1588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93838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61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95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83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98051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34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30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7803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6987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2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7713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31385-34E4-4539-894A-76680411D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3880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dc:description/>
  <cp:lastModifiedBy>Ryngwelska Anna</cp:lastModifiedBy>
  <cp:revision>2</cp:revision>
  <cp:lastPrinted>2025-12-12T10:34:00Z</cp:lastPrinted>
  <dcterms:created xsi:type="dcterms:W3CDTF">2026-01-22T08:39:00Z</dcterms:created>
  <dcterms:modified xsi:type="dcterms:W3CDTF">2026-01-22T08:39:00Z</dcterms:modified>
</cp:coreProperties>
</file>